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243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0"/>
          <w:szCs w:val="20"/>
          <w:shd w:val="clear" w:fill="FFFFFF"/>
        </w:rPr>
      </w:pPr>
      <w:r>
        <w:rPr>
          <w:rFonts w:hint="eastAsia" w:ascii="微软雅黑" w:hAnsi="微软雅黑" w:eastAsia="微软雅黑" w:cs="微软雅黑"/>
          <w:i w:val="0"/>
          <w:iCs w:val="0"/>
          <w:caps w:val="0"/>
          <w:color w:val="333333"/>
          <w:spacing w:val="0"/>
          <w:sz w:val="24"/>
          <w:szCs w:val="24"/>
          <w:shd w:val="clear" w:fill="FFFFFF"/>
          <w:lang w:val="en-US" w:eastAsia="zh-CN"/>
        </w:rPr>
        <w:t>9981网</w:t>
      </w:r>
      <w:r>
        <w:rPr>
          <w:rFonts w:hint="eastAsia" w:ascii="微软雅黑" w:hAnsi="微软雅黑" w:eastAsia="微软雅黑" w:cs="微软雅黑"/>
          <w:i w:val="0"/>
          <w:iCs w:val="0"/>
          <w:caps w:val="0"/>
          <w:color w:val="333333"/>
          <w:spacing w:val="0"/>
          <w:sz w:val="24"/>
          <w:szCs w:val="24"/>
          <w:shd w:val="clear" w:fill="FFFFFF"/>
        </w:rPr>
        <w:t>开放平台违规申诉材料提交规则解读</w:t>
      </w:r>
    </w:p>
    <w:p w14:paraId="11D816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00"/>
        <w:jc w:val="left"/>
        <w:rPr>
          <w:rFonts w:hint="eastAsia" w:ascii="宋体" w:hAnsi="宋体" w:eastAsia="宋体" w:cs="宋体"/>
          <w:i w:val="0"/>
          <w:iCs w:val="0"/>
          <w:caps w:val="0"/>
          <w:color w:val="000000"/>
          <w:spacing w:val="0"/>
          <w:sz w:val="24"/>
          <w:szCs w:val="24"/>
        </w:rPr>
      </w:pPr>
      <w:r>
        <w:rPr>
          <w:rFonts w:ascii="微软雅黑" w:hAnsi="微软雅黑" w:eastAsia="微软雅黑" w:cs="微软雅黑"/>
          <w:i w:val="0"/>
          <w:iCs w:val="0"/>
          <w:caps w:val="0"/>
          <w:color w:val="000000"/>
          <w:spacing w:val="0"/>
          <w:sz w:val="20"/>
          <w:szCs w:val="20"/>
          <w:shd w:val="clear" w:fill="FFFFFF"/>
        </w:rPr>
        <w:t>备注：所有资料、文件必须清晰、有效。因商家提交的申诉文件虚假导致的所有损失由商家全部承担。本一览表中提及的文件仅作为违规处理的判断参考依据，对于因此引起的客诉、行政机关的调查等应依据规则及行政机关调查情况处理。</w:t>
      </w:r>
      <w:r>
        <w:rPr>
          <w:rFonts w:hint="eastAsia" w:ascii="微软雅黑" w:hAnsi="微软雅黑" w:eastAsia="微软雅黑" w:cs="微软雅黑"/>
          <w:i w:val="0"/>
          <w:iCs w:val="0"/>
          <w:caps w:val="0"/>
          <w:color w:val="000000"/>
          <w:spacing w:val="0"/>
          <w:sz w:val="20"/>
          <w:szCs w:val="20"/>
          <w:shd w:val="clear" w:fill="FFFFFF"/>
          <w:lang w:eastAsia="zh-CN"/>
        </w:rPr>
        <w:t>9981网</w:t>
      </w:r>
      <w:r>
        <w:rPr>
          <w:rFonts w:ascii="微软雅黑" w:hAnsi="微软雅黑" w:eastAsia="微软雅黑" w:cs="微软雅黑"/>
          <w:i w:val="0"/>
          <w:iCs w:val="0"/>
          <w:caps w:val="0"/>
          <w:color w:val="000000"/>
          <w:spacing w:val="0"/>
          <w:sz w:val="20"/>
          <w:szCs w:val="20"/>
          <w:shd w:val="clear" w:fill="FFFFFF"/>
        </w:rPr>
        <w:t>可随时调整、完善本一览表中的内容。</w:t>
      </w:r>
      <w:bookmarkStart w:id="0" w:name="_GoBack"/>
      <w:bookmarkEnd w:id="0"/>
    </w:p>
    <w:p w14:paraId="29A5D2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0"/>
          <w:szCs w:val="20"/>
          <w:shd w:val="clear" w:fill="FFFFFF"/>
        </w:rPr>
        <w:t>       本一览表于202</w:t>
      </w:r>
      <w:r>
        <w:rPr>
          <w:rFonts w:hint="eastAsia" w:ascii="微软雅黑" w:hAnsi="微软雅黑" w:eastAsia="微软雅黑" w:cs="微软雅黑"/>
          <w:i w:val="0"/>
          <w:iCs w:val="0"/>
          <w:caps w:val="0"/>
          <w:color w:val="000000"/>
          <w:spacing w:val="0"/>
          <w:sz w:val="20"/>
          <w:szCs w:val="20"/>
          <w:shd w:val="clear" w:fill="FFFFFF"/>
          <w:lang w:val="en-US" w:eastAsia="zh-CN"/>
        </w:rPr>
        <w:t>5</w:t>
      </w:r>
      <w:r>
        <w:rPr>
          <w:rFonts w:hint="eastAsia" w:ascii="微软雅黑" w:hAnsi="微软雅黑" w:eastAsia="微软雅黑" w:cs="微软雅黑"/>
          <w:i w:val="0"/>
          <w:iCs w:val="0"/>
          <w:caps w:val="0"/>
          <w:color w:val="000000"/>
          <w:spacing w:val="0"/>
          <w:sz w:val="20"/>
          <w:szCs w:val="20"/>
          <w:shd w:val="clear" w:fill="FFFFFF"/>
        </w:rPr>
        <w:t>年3月</w:t>
      </w:r>
      <w:r>
        <w:rPr>
          <w:rFonts w:hint="eastAsia" w:ascii="微软雅黑" w:hAnsi="微软雅黑" w:eastAsia="微软雅黑" w:cs="微软雅黑"/>
          <w:i w:val="0"/>
          <w:iCs w:val="0"/>
          <w:caps w:val="0"/>
          <w:color w:val="000000"/>
          <w:spacing w:val="0"/>
          <w:sz w:val="20"/>
          <w:szCs w:val="20"/>
          <w:shd w:val="clear" w:fill="FFFFFF"/>
          <w:lang w:val="en-US" w:eastAsia="zh-CN"/>
        </w:rPr>
        <w:t>1</w:t>
      </w:r>
      <w:r>
        <w:rPr>
          <w:rFonts w:hint="eastAsia" w:ascii="微软雅黑" w:hAnsi="微软雅黑" w:eastAsia="微软雅黑" w:cs="微软雅黑"/>
          <w:i w:val="0"/>
          <w:iCs w:val="0"/>
          <w:caps w:val="0"/>
          <w:color w:val="000000"/>
          <w:spacing w:val="0"/>
          <w:sz w:val="20"/>
          <w:szCs w:val="20"/>
          <w:shd w:val="clear" w:fill="FFFFFF"/>
        </w:rPr>
        <w:t>日修订发布，于202</w:t>
      </w:r>
      <w:r>
        <w:rPr>
          <w:rFonts w:hint="eastAsia" w:ascii="微软雅黑" w:hAnsi="微软雅黑" w:eastAsia="微软雅黑" w:cs="微软雅黑"/>
          <w:i w:val="0"/>
          <w:iCs w:val="0"/>
          <w:caps w:val="0"/>
          <w:color w:val="000000"/>
          <w:spacing w:val="0"/>
          <w:sz w:val="20"/>
          <w:szCs w:val="20"/>
          <w:shd w:val="clear" w:fill="FFFFFF"/>
          <w:lang w:val="en-US" w:eastAsia="zh-CN"/>
        </w:rPr>
        <w:t>5</w:t>
      </w:r>
      <w:r>
        <w:rPr>
          <w:rFonts w:hint="eastAsia" w:ascii="微软雅黑" w:hAnsi="微软雅黑" w:eastAsia="微软雅黑" w:cs="微软雅黑"/>
          <w:i w:val="0"/>
          <w:iCs w:val="0"/>
          <w:caps w:val="0"/>
          <w:color w:val="000000"/>
          <w:spacing w:val="0"/>
          <w:sz w:val="20"/>
          <w:szCs w:val="20"/>
          <w:shd w:val="clear" w:fill="FFFFFF"/>
        </w:rPr>
        <w:t>年</w:t>
      </w:r>
      <w:r>
        <w:rPr>
          <w:rFonts w:hint="eastAsia" w:ascii="微软雅黑" w:hAnsi="微软雅黑" w:eastAsia="微软雅黑" w:cs="微软雅黑"/>
          <w:i w:val="0"/>
          <w:iCs w:val="0"/>
          <w:caps w:val="0"/>
          <w:color w:val="000000"/>
          <w:spacing w:val="0"/>
          <w:sz w:val="20"/>
          <w:szCs w:val="20"/>
          <w:shd w:val="clear" w:fill="FFFFFF"/>
          <w:lang w:val="en-US" w:eastAsia="zh-CN"/>
        </w:rPr>
        <w:t>3</w:t>
      </w:r>
      <w:r>
        <w:rPr>
          <w:rFonts w:hint="eastAsia" w:ascii="微软雅黑" w:hAnsi="微软雅黑" w:eastAsia="微软雅黑" w:cs="微软雅黑"/>
          <w:i w:val="0"/>
          <w:iCs w:val="0"/>
          <w:caps w:val="0"/>
          <w:color w:val="000000"/>
          <w:spacing w:val="0"/>
          <w:sz w:val="20"/>
          <w:szCs w:val="20"/>
          <w:shd w:val="clear" w:fill="FFFFFF"/>
        </w:rPr>
        <w:t>月</w:t>
      </w:r>
      <w:r>
        <w:rPr>
          <w:rFonts w:hint="eastAsia" w:ascii="微软雅黑" w:hAnsi="微软雅黑" w:eastAsia="微软雅黑" w:cs="微软雅黑"/>
          <w:i w:val="0"/>
          <w:iCs w:val="0"/>
          <w:caps w:val="0"/>
          <w:color w:val="000000"/>
          <w:spacing w:val="0"/>
          <w:sz w:val="20"/>
          <w:szCs w:val="20"/>
          <w:shd w:val="clear" w:fill="FFFFFF"/>
          <w:lang w:val="en-US" w:eastAsia="zh-CN"/>
        </w:rPr>
        <w:t>9</w:t>
      </w:r>
      <w:r>
        <w:rPr>
          <w:rFonts w:hint="eastAsia" w:ascii="微软雅黑" w:hAnsi="微软雅黑" w:eastAsia="微软雅黑" w:cs="微软雅黑"/>
          <w:i w:val="0"/>
          <w:iCs w:val="0"/>
          <w:caps w:val="0"/>
          <w:color w:val="000000"/>
          <w:spacing w:val="0"/>
          <w:sz w:val="20"/>
          <w:szCs w:val="20"/>
          <w:shd w:val="clear" w:fill="FFFFFF"/>
        </w:rPr>
        <w:t>日生效。</w:t>
      </w:r>
    </w:p>
    <w:p w14:paraId="652459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4"/>
          <w:szCs w:val="24"/>
        </w:rPr>
      </w:pPr>
    </w:p>
    <w:tbl>
      <w:tblPr>
        <w:tblW w:w="104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1"/>
        <w:gridCol w:w="2552"/>
        <w:gridCol w:w="7087"/>
      </w:tblGrid>
      <w:tr w14:paraId="36D6D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C00000"/>
            <w:noWrap/>
            <w:tcMar>
              <w:top w:w="15" w:type="dxa"/>
              <w:left w:w="15" w:type="dxa"/>
              <w:bottom w:w="15" w:type="dxa"/>
              <w:right w:w="15" w:type="dxa"/>
            </w:tcMar>
            <w:vAlign w:val="center"/>
          </w:tcPr>
          <w:p w14:paraId="48C2E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ascii="等线" w:hAnsi="等线" w:eastAsia="等线" w:cs="等线"/>
                <w:sz w:val="21"/>
                <w:szCs w:val="21"/>
              </w:rPr>
            </w:pPr>
            <w:r>
              <w:rPr>
                <w:rStyle w:val="6"/>
                <w:rFonts w:hint="eastAsia" w:ascii="微软雅黑" w:hAnsi="微软雅黑" w:eastAsia="微软雅黑" w:cs="微软雅黑"/>
                <w:color w:val="FFFFFF"/>
                <w:sz w:val="20"/>
                <w:szCs w:val="20"/>
                <w:bdr w:val="none" w:color="auto" w:sz="0" w:space="0"/>
              </w:rPr>
              <w:t>序列</w:t>
            </w:r>
          </w:p>
        </w:tc>
        <w:tc>
          <w:tcPr>
            <w:tcW w:w="2552" w:type="dxa"/>
            <w:tcBorders>
              <w:top w:val="single" w:color="auto" w:sz="8" w:space="0"/>
              <w:left w:val="nil"/>
              <w:bottom w:val="single" w:color="auto" w:sz="8" w:space="0"/>
              <w:right w:val="single" w:color="auto" w:sz="8" w:space="0"/>
            </w:tcBorders>
            <w:shd w:val="clear" w:color="auto" w:fill="C00000"/>
            <w:noWrap/>
            <w:tcMar>
              <w:top w:w="15" w:type="dxa"/>
              <w:left w:w="15" w:type="dxa"/>
              <w:bottom w:w="15" w:type="dxa"/>
              <w:right w:w="15" w:type="dxa"/>
            </w:tcMar>
            <w:vAlign w:val="center"/>
          </w:tcPr>
          <w:p w14:paraId="4B8DF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Style w:val="6"/>
                <w:rFonts w:hint="eastAsia" w:ascii="微软雅黑" w:hAnsi="微软雅黑" w:eastAsia="微软雅黑" w:cs="微软雅黑"/>
                <w:color w:val="FFFFFF"/>
                <w:sz w:val="20"/>
                <w:szCs w:val="20"/>
                <w:bdr w:val="none" w:color="auto" w:sz="0" w:space="0"/>
              </w:rPr>
              <w:t>违规场景</w:t>
            </w:r>
          </w:p>
        </w:tc>
        <w:tc>
          <w:tcPr>
            <w:tcW w:w="7087" w:type="dxa"/>
            <w:tcBorders>
              <w:top w:val="single" w:color="auto" w:sz="8" w:space="0"/>
              <w:left w:val="nil"/>
              <w:bottom w:val="single" w:color="auto" w:sz="8" w:space="0"/>
              <w:right w:val="single" w:color="auto" w:sz="8" w:space="0"/>
            </w:tcBorders>
            <w:shd w:val="clear" w:color="auto" w:fill="C00000"/>
            <w:tcMar>
              <w:top w:w="15" w:type="dxa"/>
              <w:left w:w="15" w:type="dxa"/>
              <w:bottom w:w="15" w:type="dxa"/>
              <w:right w:w="15" w:type="dxa"/>
            </w:tcMar>
            <w:vAlign w:val="center"/>
          </w:tcPr>
          <w:p w14:paraId="54DB0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Style w:val="6"/>
                <w:rFonts w:hint="eastAsia" w:ascii="微软雅黑" w:hAnsi="微软雅黑" w:eastAsia="微软雅黑" w:cs="微软雅黑"/>
                <w:color w:val="FFFFFF"/>
                <w:sz w:val="20"/>
                <w:szCs w:val="20"/>
                <w:bdr w:val="none" w:color="auto" w:sz="0" w:space="0"/>
              </w:rPr>
              <w:t>申诉材料参考</w:t>
            </w:r>
          </w:p>
        </w:tc>
      </w:tr>
      <w:tr w14:paraId="674D6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657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F31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出售假冒商品</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B8A1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1、合法进货凭证，购物发票、电子订单、采购合同、生产厂家订/出货单、报关单等齐全的进货链路；</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2、合法品牌授权，包括但不限于商标注册证、商标受理通知书、生产厂家委托/授权销售凭证、授权链体系凭证，授权链应当可追溯至权利人（品牌方）。</w:t>
            </w:r>
          </w:p>
        </w:tc>
      </w:tr>
      <w:tr w14:paraId="6C238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B5D23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2</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825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禁发商品及信息</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79D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提交商品详细信息（包含但不限于实拍图、使用说明书、包装等）等可以证明无违规商品信息及无违规内容的申诉材料。</w:t>
            </w:r>
          </w:p>
        </w:tc>
      </w:tr>
      <w:tr w14:paraId="0CE35E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F1DC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3</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5C7A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虚假交易</w:t>
            </w:r>
          </w:p>
        </w:tc>
        <w:tc>
          <w:tcPr>
            <w:tcW w:w="7087"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8D4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一、 需提供能够证明订单为真实交易的资料，包括但不限于：</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1. 与订单相对应的发票、合同、</w:t>
            </w:r>
            <w:r>
              <w:rPr>
                <w:rFonts w:hint="eastAsia" w:ascii="微软雅黑" w:hAnsi="微软雅黑" w:eastAsia="微软雅黑" w:cs="微软雅黑"/>
                <w:sz w:val="20"/>
                <w:szCs w:val="20"/>
                <w:bdr w:val="none" w:color="auto" w:sz="0" w:space="0"/>
                <w:lang w:val="en-US" w:eastAsia="zh-CN"/>
              </w:rPr>
              <w:t>IM</w:t>
            </w:r>
            <w:r>
              <w:rPr>
                <w:rFonts w:hint="eastAsia" w:ascii="微软雅黑" w:hAnsi="微软雅黑" w:eastAsia="微软雅黑" w:cs="微软雅黑"/>
                <w:sz w:val="20"/>
                <w:szCs w:val="20"/>
                <w:bdr w:val="none" w:color="auto" w:sz="0" w:space="0"/>
              </w:rPr>
              <w:t>沟通记录、非恶意订单删单证明以及其他可证明真实交易的凭证。</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 物流单快递底单截图，截图需完整清晰，且与订单上传运单号一致。</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3. 在线查询物流信息详情图片（官方网站查询的结果截图优先）。</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4. 如参与活动，需提供与活动相关的证明截图，如促销活动时间、活动内容和形式、参与活动系统截图、与</w:t>
            </w:r>
            <w:r>
              <w:rPr>
                <w:rFonts w:hint="eastAsia" w:ascii="微软雅黑" w:hAnsi="微软雅黑" w:eastAsia="微软雅黑" w:cs="微软雅黑"/>
                <w:sz w:val="20"/>
                <w:szCs w:val="20"/>
                <w:bdr w:val="none" w:color="auto" w:sz="0" w:space="0"/>
                <w:lang w:eastAsia="zh-CN"/>
              </w:rPr>
              <w:t>9981网</w:t>
            </w:r>
            <w:r>
              <w:rPr>
                <w:rFonts w:hint="eastAsia" w:ascii="微软雅黑" w:hAnsi="微软雅黑" w:eastAsia="微软雅黑" w:cs="微软雅黑"/>
                <w:sz w:val="20"/>
                <w:szCs w:val="20"/>
                <w:bdr w:val="none" w:color="auto" w:sz="0" w:space="0"/>
              </w:rPr>
              <w:t>沟通邮件截图等。</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二、 要求及格式</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1. 申诉材料文件以订单号命名。</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 提供材料截图、照片等要求清晰可见。</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3. 补充物流单号及截图信息以Excel、word形式提供。</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4. 如有多个材料，需以压缩包形式上传。</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注：如因申诉材料提供不完整或未按要求格式提供，可能影响申诉结果。</w:t>
            </w:r>
          </w:p>
        </w:tc>
      </w:tr>
      <w:tr w14:paraId="7E3F6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7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40A0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4</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915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营销套利</w:t>
            </w:r>
          </w:p>
        </w:tc>
        <w:tc>
          <w:tcPr>
            <w:tcW w:w="7087"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2930DF">
            <w:pPr>
              <w:rPr>
                <w:rFonts w:hint="eastAsia" w:ascii="宋体"/>
                <w:sz w:val="24"/>
                <w:szCs w:val="24"/>
              </w:rPr>
            </w:pPr>
          </w:p>
        </w:tc>
      </w:tr>
      <w:tr w14:paraId="0AA3A2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0FDF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5</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8B5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不正当手段获取资源</w:t>
            </w:r>
          </w:p>
        </w:tc>
        <w:tc>
          <w:tcPr>
            <w:tcW w:w="7087"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5BDEB3">
            <w:pPr>
              <w:rPr>
                <w:rFonts w:hint="eastAsia" w:ascii="宋体"/>
                <w:sz w:val="24"/>
                <w:szCs w:val="24"/>
              </w:rPr>
            </w:pPr>
          </w:p>
        </w:tc>
      </w:tr>
      <w:tr w14:paraId="4287A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C216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6</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0DD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商品质量不合格</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30A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请提供有关产品的详细信息、涉及争议的证据材料（包括但不限于产品检测报告、图片、聊天记录等）、以及解决方案。申诉结果将经过评估，涉及严重人身伤害的违规情形可能会采取更严格的评估流程。</w:t>
            </w:r>
          </w:p>
        </w:tc>
      </w:tr>
      <w:tr w14:paraId="20A7D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A7D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7</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165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信息安全违规</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B7D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23BC0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DC19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8</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FE2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骗取他人财物</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2E3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5F2303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04CE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9</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D2C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扰乱经营秩序</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503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2B26FC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6E4C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10</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BBC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资质不合规</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607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7E92E3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9CE4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11</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150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骚扰他人</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CBFB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聊天记录截图（</w:t>
            </w:r>
            <w:r>
              <w:rPr>
                <w:rFonts w:hint="eastAsia" w:ascii="微软雅黑" w:hAnsi="微软雅黑" w:eastAsia="微软雅黑" w:cs="微软雅黑"/>
                <w:sz w:val="20"/>
                <w:szCs w:val="20"/>
                <w:bdr w:val="none" w:color="auto" w:sz="0" w:space="0"/>
                <w:lang w:eastAsia="zh-CN"/>
              </w:rPr>
              <w:t>9981网</w:t>
            </w:r>
            <w:r>
              <w:rPr>
                <w:rFonts w:hint="eastAsia" w:ascii="微软雅黑" w:hAnsi="微软雅黑" w:eastAsia="微软雅黑" w:cs="微软雅黑"/>
                <w:sz w:val="20"/>
                <w:szCs w:val="20"/>
                <w:bdr w:val="none" w:color="auto" w:sz="0" w:space="0"/>
              </w:rPr>
              <w:t>认可的聊天工具）等。</w:t>
            </w:r>
          </w:p>
        </w:tc>
      </w:tr>
      <w:tr w14:paraId="62FC3D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03BD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12</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638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商家未尽审核义务</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7BD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5DE7DE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5178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13</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1E71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不当使用他人信息</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F583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请提供包含但不限于清晰完整的物流底单、对于消费者收到的第三方信息、第三方包裹的解释文件及证明材料，及后续改善方案等材料。</w:t>
            </w:r>
          </w:p>
        </w:tc>
      </w:tr>
      <w:tr w14:paraId="301308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A625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14</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537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诱导好评</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459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4FB225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F006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15</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5789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监管合规</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8C6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155AF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9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31AE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16</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F3F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不当使用他人权利</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DC8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1、完整合法正规进货凭证（指向商标权利人或其授权经销商的进货凭证（发票/报关单/加盖出货方公章的进货单据/正规商场小票），并体现品牌、具体名称、型号或款式信息)；</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2、合法销售授权凭证（授权销售证明链完整，应明确指向权利人至申诉方、授权凭证所涵盖的商品范围应包括被举报商品、授权凭证应在有效期内，应有权利人签字或盖章）</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3、商标使用授权凭证：授权链完整，应明确指向权利人至申诉方、授权凭证所涵盖的商品范围应包括被投诉商品种类、授权凭证应在有效期内，应有权利人签字或盖章（限未经授权突出使用权利人商标类投诉）;其他材料如商标注册证扫描件、与本投诉商品有关的生效司法判决，行政裁定等证明文件（若有）等；</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4、针对专利侵权投诉申诉凭证：被控侵权商品来自于投诉人的凭证；自有专利权或他人专利权合法生产的凭证（权属证明和/或授权证明）；与投诉人外观设计专利不相同且不相近似的对比说明；与投诉人发明、实用新型专利采用的技术不同的对比说明；专利申请日之前已公开相同技术方案或外观设计的文献资料或销售记录；与本投诉商品有关的生效司法判决，行政裁定等证明文件（若有）</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5、针对著作权侵权投诉申诉凭证：著作权许可协议，证明商品合法来源的凭证，著作权登记证书或其他相关权利证明等；针对盗用图片的投诉，可提交被投诉图片设计原稿及其他可证明被投诉图片系其自行创作的证明材料；针对盗用视频的投诉，可提交被投诉视频的独立拍摄底稿及其他可证明被投诉视频系其自行创作的证明材料；被投诉商品相关的生效司法判决、行政裁定等证明文件（如有）；</w:t>
            </w:r>
          </w:p>
        </w:tc>
      </w:tr>
      <w:tr w14:paraId="2072FB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4366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17</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2D6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虚假宣传</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CCB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依据实际情况提供有效证明，包括但不限于如下材料：</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1、商品实物品牌信息</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2、进货证明</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3、库存证明</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备注：如品牌为自主品牌或子母品牌，可补充提供品牌授权</w:t>
            </w:r>
          </w:p>
        </w:tc>
      </w:tr>
      <w:tr w14:paraId="4D0ADE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6D2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18</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235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不当发布商品或信息</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9D2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依据实际情况提供有效证明，包括但不限于（品牌授权证明、品牌关系证明、行业经营许可证）</w:t>
            </w:r>
          </w:p>
        </w:tc>
      </w:tr>
      <w:tr w14:paraId="65195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2E4A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19</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E73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发布或推送第三方信息</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E40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44DE4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90A1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20</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391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商品价格违规</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DCF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价格虚高：正式的进货价凭证及同款商品其他平台近一个月实际成交的价格信息（详情可询客服）</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价格极端波动：正式的进货价凭证（详情可询客服）</w:t>
            </w:r>
          </w:p>
        </w:tc>
      </w:tr>
      <w:tr w14:paraId="71E05A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447A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21</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355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发布混淆信息</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80B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0DC91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5CF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22</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2BB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违反公序良俗、规则总则的商品或信息</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7A7E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r w14:paraId="3593DF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1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016F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23</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D2A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发货违规</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0C0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Style w:val="6"/>
                <w:rFonts w:hint="eastAsia" w:ascii="微软雅黑" w:hAnsi="微软雅黑" w:eastAsia="微软雅黑" w:cs="微软雅黑"/>
                <w:sz w:val="20"/>
                <w:szCs w:val="20"/>
                <w:bdr w:val="none" w:color="auto" w:sz="0" w:space="0"/>
              </w:rPr>
              <w:t>虚假发货申诉材料：</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1、物流停滞（以下两种任意一个即可）</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a.物流公司官网或官方公众号或小程序发文截图（截图需显示对应网址或微信名称）;</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b.若快递丢件请联系客户补发或退款</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2、已签收未收到货</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a.买家本人的快递签收底单；</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b.快递公司提供的合法签收证明，加盖快递公司公章（原件或扫描件或照片，复印件无效）</w:t>
            </w:r>
            <w:r>
              <w:rPr>
                <w:rFonts w:hint="eastAsia" w:ascii="微软雅黑" w:hAnsi="微软雅黑" w:eastAsia="微软雅黑" w:cs="微软雅黑"/>
                <w:sz w:val="20"/>
                <w:szCs w:val="20"/>
                <w:bdr w:val="none" w:color="auto" w:sz="0" w:space="0"/>
              </w:rPr>
              <w:br w:type="textWrapping"/>
            </w:r>
            <w:r>
              <w:rPr>
                <w:rStyle w:val="6"/>
                <w:rFonts w:hint="eastAsia" w:ascii="微软雅黑" w:hAnsi="微软雅黑" w:eastAsia="微软雅黑" w:cs="微软雅黑"/>
                <w:sz w:val="20"/>
                <w:szCs w:val="20"/>
                <w:bdr w:val="none" w:color="auto" w:sz="0" w:space="0"/>
              </w:rPr>
              <w:t>延迟发货申诉材料：</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1、商家后台-基础考核界面当月考核结果截图（截图需显示时间、延迟发货率具体指标）</w:t>
            </w:r>
            <w:r>
              <w:rPr>
                <w:rFonts w:hint="eastAsia" w:ascii="微软雅黑" w:hAnsi="微软雅黑" w:eastAsia="微软雅黑" w:cs="微软雅黑"/>
                <w:sz w:val="20"/>
                <w:szCs w:val="20"/>
                <w:bdr w:val="none" w:color="auto" w:sz="0" w:space="0"/>
              </w:rPr>
              <w:br w:type="textWrapping"/>
            </w:r>
            <w:r>
              <w:rPr>
                <w:rStyle w:val="6"/>
                <w:rFonts w:hint="eastAsia" w:ascii="微软雅黑" w:hAnsi="微软雅黑" w:eastAsia="微软雅黑" w:cs="微软雅黑"/>
                <w:sz w:val="20"/>
                <w:szCs w:val="20"/>
                <w:bdr w:val="none" w:color="auto" w:sz="0" w:space="0"/>
              </w:rPr>
              <w:t>缺货无货/拒绝发货申诉材料：</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1、提供商家按时发货的证明（实际发货的订单需要与消费者下单的订单一致）；</w:t>
            </w:r>
            <w:r>
              <w:rPr>
                <w:rFonts w:hint="eastAsia" w:ascii="微软雅黑" w:hAnsi="微软雅黑" w:eastAsia="微软雅黑" w:cs="微软雅黑"/>
                <w:sz w:val="20"/>
                <w:szCs w:val="20"/>
                <w:bdr w:val="none" w:color="auto" w:sz="0" w:space="0"/>
              </w:rPr>
              <w:br w:type="textWrapping"/>
            </w:r>
            <w:r>
              <w:rPr>
                <w:rFonts w:hint="eastAsia" w:ascii="微软雅黑" w:hAnsi="微软雅黑" w:eastAsia="微软雅黑" w:cs="微软雅黑"/>
                <w:sz w:val="20"/>
                <w:szCs w:val="20"/>
                <w:bdr w:val="none" w:color="auto" w:sz="0" w:space="0"/>
              </w:rPr>
              <w:t>2、消费者要求订单延迟发货的证明，或双方延迟发货达成一致的证明；</w:t>
            </w:r>
          </w:p>
        </w:tc>
      </w:tr>
      <w:tr w14:paraId="50771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85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CC36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24</w:t>
            </w:r>
          </w:p>
        </w:tc>
        <w:tc>
          <w:tcPr>
            <w:tcW w:w="2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AF8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消极服务</w:t>
            </w:r>
          </w:p>
        </w:tc>
        <w:tc>
          <w:tcPr>
            <w:tcW w:w="708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E8C9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等线" w:hAnsi="等线" w:eastAsia="等线" w:cs="等线"/>
                <w:sz w:val="21"/>
                <w:szCs w:val="21"/>
              </w:rPr>
            </w:pPr>
            <w:r>
              <w:rPr>
                <w:rFonts w:hint="eastAsia" w:ascii="微软雅黑" w:hAnsi="微软雅黑" w:eastAsia="微软雅黑" w:cs="微软雅黑"/>
                <w:sz w:val="20"/>
                <w:szCs w:val="20"/>
                <w:bdr w:val="none" w:color="auto" w:sz="0" w:space="0"/>
              </w:rPr>
              <w:t>依据实际情况提供有效证明。</w:t>
            </w:r>
          </w:p>
        </w:tc>
      </w:tr>
    </w:tbl>
    <w:p w14:paraId="6F00892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41E0E"/>
    <w:rsid w:val="6414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2025-03-06T12:56:00Z</dcterms:created>
  <dc:creator>9981网*陈小云181  1532  5840</dc:creator>
  <cp:lastModifiedBy>9981网*陈小云181  1532  5840</cp:lastModifiedBy>
  <dcterms:modified xsi:type="dcterms:W3CDTF">2025-03-06T13:01:17Z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51BB8BBD408D4377B57785E97E8C94F5_11</vt:lpwstr>
  </property>
  <property fmtid="{D5CDD505-2E9C-101B-9397-08002B2CF9AE}" pid="4" name="KSOTemplateDocerSaveRecord">
    <vt:lpwstr>eyJoZGlkIjoiYzU4ZDhiYmMxZDk1Yjk0ZDMzZmM1YmYxZGQ5ZGUzZDAiLCJ1c2VySWQiOiIyMzU0MDg1NjcifQ==</vt:lpwstr>
  </property>
</Properties>
</file>